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E61E" w14:textId="77777777" w:rsidR="00E261F9" w:rsidRDefault="00E261F9">
      <w:pPr>
        <w:spacing w:after="177" w:line="226" w:lineRule="auto"/>
        <w:ind w:left="0"/>
        <w:jc w:val="right"/>
        <w:rPr>
          <w:rFonts w:ascii="Times New Roman" w:hAnsi="Times New Roman"/>
          <w:i/>
          <w:iCs/>
        </w:rPr>
      </w:pPr>
    </w:p>
    <w:p w14:paraId="36F40FE1" w14:textId="77777777" w:rsidR="00E261F9" w:rsidRDefault="00E261F9">
      <w:pPr>
        <w:spacing w:after="177" w:line="226" w:lineRule="auto"/>
        <w:ind w:left="0"/>
        <w:jc w:val="right"/>
        <w:rPr>
          <w:rFonts w:ascii="Times New Roman" w:hAnsi="Times New Roman"/>
          <w:i/>
          <w:iCs/>
        </w:rPr>
      </w:pPr>
    </w:p>
    <w:p w14:paraId="79B97B44" w14:textId="13080D54" w:rsidR="00591251" w:rsidRDefault="00954F09">
      <w:pPr>
        <w:spacing w:after="177" w:line="226" w:lineRule="auto"/>
        <w:ind w:left="0"/>
        <w:jc w:val="right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Allegato A) </w:t>
      </w:r>
      <w:r>
        <w:rPr>
          <w:rFonts w:ascii="Times New Roman" w:hAnsi="Times New Roman"/>
          <w:i/>
          <w:iCs/>
        </w:rPr>
        <w:t xml:space="preserve">– </w:t>
      </w:r>
      <w:r>
        <w:rPr>
          <w:rFonts w:ascii="Times New Roman" w:hAnsi="Times New Roman"/>
          <w:i/>
          <w:iCs/>
        </w:rPr>
        <w:t xml:space="preserve">Delibera di Consiglio Comunale n. </w:t>
      </w:r>
      <w:r>
        <w:rPr>
          <w:rFonts w:ascii="Times New Roman" w:hAnsi="Times New Roman"/>
          <w:i/>
          <w:iCs/>
        </w:rPr>
        <w:t>…</w:t>
      </w:r>
      <w:r>
        <w:rPr>
          <w:rFonts w:ascii="Times New Roman" w:hAnsi="Times New Roman"/>
          <w:i/>
          <w:iCs/>
        </w:rPr>
        <w:t xml:space="preserve">. del </w:t>
      </w:r>
      <w:proofErr w:type="gramStart"/>
      <w:r>
        <w:rPr>
          <w:rFonts w:ascii="Times New Roman" w:hAnsi="Times New Roman"/>
          <w:i/>
          <w:iCs/>
        </w:rPr>
        <w:t>……</w:t>
      </w:r>
      <w:r>
        <w:rPr>
          <w:rFonts w:ascii="Times New Roman" w:hAnsi="Times New Roman"/>
          <w:i/>
          <w:iCs/>
        </w:rPr>
        <w:t>.</w:t>
      </w:r>
      <w:proofErr w:type="gramEnd"/>
      <w:r>
        <w:rPr>
          <w:rFonts w:ascii="Times New Roman" w:hAnsi="Times New Roman"/>
          <w:i/>
          <w:iCs/>
        </w:rPr>
        <w:t>.</w:t>
      </w:r>
    </w:p>
    <w:p w14:paraId="5BBAC5FB" w14:textId="77777777" w:rsidR="00591251" w:rsidRDefault="00591251">
      <w:pPr>
        <w:spacing w:after="177" w:line="226" w:lineRule="auto"/>
        <w:ind w:left="0" w:right="902"/>
        <w:jc w:val="left"/>
        <w:rPr>
          <w:rFonts w:ascii="Times New Roman" w:eastAsia="Times New Roman" w:hAnsi="Times New Roman" w:cs="Times New Roman"/>
          <w:b/>
          <w:bCs/>
        </w:rPr>
      </w:pPr>
    </w:p>
    <w:p w14:paraId="274A05C7" w14:textId="77777777" w:rsidR="00591251" w:rsidRDefault="00954F09">
      <w:pPr>
        <w:spacing w:after="0" w:line="240" w:lineRule="auto"/>
        <w:ind w:left="830" w:right="9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REGOLAMENTO</w:t>
      </w:r>
    </w:p>
    <w:p w14:paraId="5DCC63BB" w14:textId="77777777" w:rsidR="00591251" w:rsidRDefault="00954F09">
      <w:pPr>
        <w:spacing w:after="0" w:line="240" w:lineRule="auto"/>
        <w:ind w:left="830" w:right="9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PER LO SVOLGIMENTO DELLE SEDUTE DEGLI ORGANI COLLEGIALI IN MODALIT</w:t>
      </w:r>
      <w:r>
        <w:rPr>
          <w:rFonts w:ascii="Times New Roman" w:hAnsi="Times New Roman"/>
          <w:b/>
          <w:bCs/>
          <w:sz w:val="28"/>
          <w:szCs w:val="28"/>
        </w:rPr>
        <w:t xml:space="preserve">À </w:t>
      </w:r>
      <w:r>
        <w:rPr>
          <w:rFonts w:ascii="Times New Roman" w:hAnsi="Times New Roman"/>
          <w:b/>
          <w:bCs/>
          <w:sz w:val="28"/>
          <w:szCs w:val="28"/>
        </w:rPr>
        <w:t>TELEMATICA/AUDIO-VIDEOCONFERENZA O MISTA</w:t>
      </w:r>
    </w:p>
    <w:p w14:paraId="051ADEDE" w14:textId="77777777" w:rsidR="00591251" w:rsidRDefault="00591251">
      <w:pPr>
        <w:pStyle w:val="Titolo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2E4ADA2" w14:textId="77777777" w:rsidR="00591251" w:rsidRDefault="00954F09">
      <w:pPr>
        <w:pStyle w:val="Titolo1"/>
        <w:spacing w:line="276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1 - OGGETTO</w:t>
      </w:r>
    </w:p>
    <w:p w14:paraId="49E60887" w14:textId="1AC691C1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 xml:space="preserve">Il presente regolamento disciplina lo svolgimento delle sedute degli Organi collegiali del Comune di </w:t>
      </w:r>
      <w:r w:rsidR="00E261F9">
        <w:t>Malonno</w:t>
      </w:r>
      <w:r>
        <w:t xml:space="preserve"> (Consiglio Comunale, Giunta e Commissioni), che si tengono in modalità telematica mediante audio/videoconferenza da remoto, su decisione del Sindaco.</w:t>
      </w:r>
    </w:p>
    <w:p w14:paraId="18E1F372" w14:textId="77777777" w:rsidR="00591251" w:rsidRDefault="00591251">
      <w:pPr>
        <w:pStyle w:val="Paragrafoelenco"/>
        <w:spacing w:after="0" w:line="240" w:lineRule="auto"/>
        <w:ind w:right="67"/>
        <w:rPr>
          <w:rFonts w:ascii="Times New Roman" w:eastAsia="Times New Roman" w:hAnsi="Times New Roman" w:cs="Times New Roman"/>
        </w:rPr>
      </w:pPr>
    </w:p>
    <w:p w14:paraId="2F450C12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2 - DEFINIZIONI</w:t>
      </w:r>
    </w:p>
    <w:p w14:paraId="06ECD619" w14:textId="77777777" w:rsidR="00591251" w:rsidRDefault="00954F09">
      <w:pPr>
        <w:pStyle w:val="Default"/>
        <w:numPr>
          <w:ilvl w:val="0"/>
          <w:numId w:val="3"/>
        </w:numPr>
        <w:spacing w:after="100" w:line="276" w:lineRule="auto"/>
      </w:pPr>
      <w:r>
        <w:t xml:space="preserve">Ai fini del presente regolamento sono definite “sedute in modalità telematica/audio-videoconferenza” le sedute degli Organi collegiali per le quali è previsto che la sede di incontro sia virtuale e che uno o più componenti, collegati </w:t>
      </w:r>
      <w:r>
        <w:t>per in modalità audio-videoconferenza, partecipino a distanza e/o da luoghi diversi, anche differenti tra loro, dalla sede dell'incontro fissato nella convocazione.</w:t>
      </w:r>
    </w:p>
    <w:p w14:paraId="46DE4277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Per audio/videoconferenza si intende l'utilizzo di canali elettronici finalizzato a facilit</w:t>
      </w:r>
      <w:r>
        <w:t>are la comunicazione tra gruppi di persone situate contemporaneamente in due o più luoghi diversi, attraverso modalità telematiche audio e video (videotelefoni oppure via internet o satellite).</w:t>
      </w:r>
    </w:p>
    <w:p w14:paraId="57A8B0B6" w14:textId="77777777" w:rsidR="00591251" w:rsidRDefault="00591251">
      <w:pPr>
        <w:tabs>
          <w:tab w:val="left" w:pos="284"/>
        </w:tabs>
        <w:spacing w:after="0" w:line="240" w:lineRule="auto"/>
        <w:ind w:left="0" w:right="67"/>
        <w:rPr>
          <w:rFonts w:ascii="Times New Roman" w:eastAsia="Times New Roman" w:hAnsi="Times New Roman" w:cs="Times New Roman"/>
        </w:rPr>
      </w:pPr>
    </w:p>
    <w:p w14:paraId="7D901C04" w14:textId="77777777" w:rsidR="00591251" w:rsidRDefault="00954F09">
      <w:pPr>
        <w:pStyle w:val="Titolo1"/>
        <w:spacing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3 -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Principi e criteri </w:t>
      </w:r>
    </w:p>
    <w:p w14:paraId="1C8FC6DB" w14:textId="77777777" w:rsidR="00591251" w:rsidRDefault="00954F09">
      <w:pPr>
        <w:pStyle w:val="Default"/>
        <w:numPr>
          <w:ilvl w:val="0"/>
          <w:numId w:val="4"/>
        </w:numPr>
        <w:spacing w:line="276" w:lineRule="auto"/>
      </w:pPr>
      <w:r>
        <w:t>Il presente Regolamento è ispirato ai principi di pubblicità di cui all’articolo 38, TUEL, ed ai criteri di cui all’articolo 73 del D.L. n. 18/2020:</w:t>
      </w:r>
    </w:p>
    <w:p w14:paraId="52CC8DB5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rPr>
          <w:u w:val="single"/>
        </w:rPr>
        <w:t>pubblicità</w:t>
      </w:r>
      <w:r>
        <w:t xml:space="preserve">: le sedute del Consiglio Comunale sono pubbliche. Fanno eccezione le sedute che hanno carattere </w:t>
      </w:r>
      <w:r>
        <w:t>riservato secondo il Regolamento generale del Consiglio Comunale tutte le riunioni della Giunta;</w:t>
      </w:r>
    </w:p>
    <w:p w14:paraId="0C6543E8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rPr>
          <w:u w:val="single"/>
        </w:rPr>
        <w:t>trasparenza</w:t>
      </w:r>
      <w:r>
        <w:t>: si realizza mediante la completa accessibilità dei documenti relativi agli argomenti da trattare, nei medesimi termini previsti per le sedute in p</w:t>
      </w:r>
      <w:r>
        <w:t>resenza, e mediante la preventiva informazione ai Consiglieri comunali contenuta nell’avviso di convocazione. Fanno eccezione i casi di riunioni dettate da esigenze contingenti, o al di fuori di una ordinaria programmazione, ferma restando comunque la nece</w:t>
      </w:r>
      <w:r>
        <w:t xml:space="preserve">ssità di garantire il più ampio supporto possibile e l’informazione necessaria a partecipare alla riunione; </w:t>
      </w:r>
    </w:p>
    <w:p w14:paraId="23EAC505" w14:textId="77777777" w:rsidR="00591251" w:rsidRDefault="00954F09">
      <w:pPr>
        <w:pStyle w:val="Default"/>
        <w:numPr>
          <w:ilvl w:val="0"/>
          <w:numId w:val="6"/>
        </w:numPr>
        <w:spacing w:after="100" w:line="276" w:lineRule="auto"/>
      </w:pPr>
      <w:r>
        <w:rPr>
          <w:u w:val="single"/>
        </w:rPr>
        <w:t>tracciabilità</w:t>
      </w:r>
      <w:r>
        <w:t>: è garantita la verbalizzazione delle riunioni e la conservazione nel tempo dei relativi verbali in qualunque formato essi siano reda</w:t>
      </w:r>
      <w:r>
        <w:t>tti.</w:t>
      </w:r>
    </w:p>
    <w:p w14:paraId="00950AF7" w14:textId="77777777" w:rsidR="00591251" w:rsidRDefault="0059125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D25768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4 - REQUISITI TECNICI</w:t>
      </w:r>
    </w:p>
    <w:p w14:paraId="50701B08" w14:textId="77777777" w:rsidR="00591251" w:rsidRDefault="00954F09">
      <w:pPr>
        <w:pStyle w:val="Default"/>
        <w:numPr>
          <w:ilvl w:val="0"/>
          <w:numId w:val="7"/>
        </w:numPr>
        <w:spacing w:after="100" w:line="276" w:lineRule="auto"/>
      </w:pPr>
      <w:r>
        <w:t>La seduta in videoconferenza, in forma telematica, comunque in modalità sincrona, comporta la possibilità, anche per tutti i componenti, compreso il Segretario comunale e i suoi collaboratori e/o il suo vicario, di interven</w:t>
      </w:r>
      <w:r>
        <w:t xml:space="preserve">ire in luoghi diversi dalla sede istituzionale del Comune, in modo simultaneo e in tempo reale, utilizzando programmi reperibili nel mercato, in via prioritaria liberi e senza oneri aggiuntivi per </w:t>
      </w:r>
      <w:r>
        <w:lastRenderedPageBreak/>
        <w:t>l’Amministrazione, con l’utilizzo di webcam e microfono, co</w:t>
      </w:r>
      <w:r>
        <w:t>n strumenti messi a disposizione dall’Amministrazione o direttamente dagli interessati (ad es. p.c., telefoni cellulari, piattaforme on line) idonei a garantire la tracciabilità dell’utenza ed, in ogni caso, previa identificazione dei presenti collegati in</w:t>
      </w:r>
      <w:r>
        <w:t xml:space="preserve"> videoconferenza da luoghi diversi, a cura del Segretario comunale o del suo vicario.</w:t>
      </w:r>
    </w:p>
    <w:p w14:paraId="77C9D6A6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La seduta in videoconferenza, tenutasi in modalità di “sede virtuale” anche in sedi diverse dal Comune, è da considerarsi pienamente valida e garantire la possibilità che</w:t>
      </w:r>
      <w:r>
        <w:t xml:space="preserve"> tutti i componenti siano collegati in videoconferenza da remoto.</w:t>
      </w:r>
    </w:p>
    <w:p w14:paraId="153C88DB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>La partecipazione a distanza alle riunioni di un Organo collegiale deve garantire il pieno ed incondizionato rispetto delle seguenti condizioni:</w:t>
      </w:r>
    </w:p>
    <w:p w14:paraId="4E5AF86C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>la verifica della identità dei soggetti che i</w:t>
      </w:r>
      <w:r>
        <w:t xml:space="preserve">ntervengono in videoconferenza; </w:t>
      </w:r>
    </w:p>
    <w:p w14:paraId="12F93049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 xml:space="preserve">la possibilità a tutti i componenti dell’organo collegiale di partecipare alla discussione e alla votazione su ogni argomento; </w:t>
      </w:r>
    </w:p>
    <w:p w14:paraId="7CBE2D51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>la reciproca percezione audiovisiva degli interventi e dichiarazioni da parte di tutti i compon</w:t>
      </w:r>
      <w:r>
        <w:t xml:space="preserve">enti, in modo da consentire un collegamento simultaneo su un piano di parità del dibattito; </w:t>
      </w:r>
    </w:p>
    <w:p w14:paraId="26DD8399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 xml:space="preserve">la visione e condivisione tra i partecipanti della documentazione relativa agli argomenti in discussione; </w:t>
      </w:r>
    </w:p>
    <w:p w14:paraId="1B0E5223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>la constatazione e proclamazione dei risultati della vot</w:t>
      </w:r>
      <w:r>
        <w:t>azione, comunque delle posizioni assunte dai singoli membri degli Organi;</w:t>
      </w:r>
    </w:p>
    <w:p w14:paraId="0F71BC1E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 xml:space="preserve">la completezza del verbale sulla base di quanto discusso e deliberato; </w:t>
      </w:r>
    </w:p>
    <w:p w14:paraId="194A959B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 xml:space="preserve">la garanzia della segretezza delle sedute della Giunta Comunale e, ove necessario, del Consiglio Comunale; </w:t>
      </w:r>
    </w:p>
    <w:p w14:paraId="5D5A1274" w14:textId="77777777" w:rsidR="00591251" w:rsidRDefault="00954F09">
      <w:pPr>
        <w:pStyle w:val="Default"/>
        <w:numPr>
          <w:ilvl w:val="0"/>
          <w:numId w:val="9"/>
        </w:numPr>
        <w:spacing w:line="276" w:lineRule="auto"/>
      </w:pPr>
      <w:r>
        <w:t>la</w:t>
      </w:r>
      <w:r>
        <w:t xml:space="preserve"> sicurezza dei dati e delle informazioni; </w:t>
      </w:r>
    </w:p>
    <w:p w14:paraId="6382E05A" w14:textId="77777777" w:rsidR="00591251" w:rsidRDefault="00954F09">
      <w:pPr>
        <w:pStyle w:val="Default"/>
        <w:numPr>
          <w:ilvl w:val="0"/>
          <w:numId w:val="9"/>
        </w:numPr>
        <w:spacing w:after="100" w:line="276" w:lineRule="auto"/>
      </w:pPr>
      <w:r>
        <w:t>la tracciabilità mediante verbalizzazione delle riunioni, acquisizione e conservazione dei files dei lavori.</w:t>
      </w:r>
    </w:p>
    <w:p w14:paraId="2EE5D256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La piattaforma deve garantire che il Segretario Comunale abbia sempre la completa visione e percezione d</w:t>
      </w:r>
      <w:r>
        <w:t>ell’andamento della seduta e di quanto viene deliberato, anche con riguardo ad eventuali questioni incidentali.</w:t>
      </w:r>
    </w:p>
    <w:p w14:paraId="41C2E776" w14:textId="77777777" w:rsidR="00591251" w:rsidRDefault="0059125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3678E0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5 - CONVOCAZIONE DELLE SEDUTE</w:t>
      </w:r>
    </w:p>
    <w:p w14:paraId="5DC80F80" w14:textId="77777777" w:rsidR="00591251" w:rsidRDefault="00954F09">
      <w:pPr>
        <w:pStyle w:val="Default"/>
        <w:numPr>
          <w:ilvl w:val="0"/>
          <w:numId w:val="10"/>
        </w:numPr>
        <w:spacing w:after="100" w:line="276" w:lineRule="auto"/>
      </w:pPr>
      <w:r>
        <w:t xml:space="preserve">Il Sindaco convoca le sedute degli Organi collegiali mediante notifica all’indirizzo di posta </w:t>
      </w:r>
      <w:r>
        <w:t>elettronica istituzionale attivato dall’Ente oppure comunicato dai membri degli Organi dell’Ente. Allo stesso modo è informato il Segretario comunale e, eventualmente, il vice Segretario.</w:t>
      </w:r>
    </w:p>
    <w:p w14:paraId="5F079184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L’avviso di convocazione contiene l’indicazione del giorno e dell’or</w:t>
      </w:r>
      <w:r>
        <w:t>a in cui si svolge la seduta, con espressa indicazione del ricorso alla videoconferenza. All’avviso di convocazione può essere allegata una nota contenente ogni utile indicazione operativa per la partecipazione e lo svolgimento della seduta in videoconfere</w:t>
      </w:r>
      <w:r>
        <w:t xml:space="preserve">nza. </w:t>
      </w:r>
    </w:p>
    <w:p w14:paraId="406663FF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 xml:space="preserve">Con specifico riferimento alle sedute del Consiglio Comunale, ai fini del contenuto dell’avviso di convocazione, dei termini, degli orari di prima e seconda convocazione, della messa a disposizione dei documenti, di eventuali integrazioni all’ordine </w:t>
      </w:r>
      <w:r>
        <w:t xml:space="preserve">del giorno, si osservano le norme previste dal Regolamento di funzionamento del Consiglio Comunale. </w:t>
      </w:r>
    </w:p>
    <w:p w14:paraId="33170ED2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La partecipazione alla seduta in videoconferenza può riguardare anche uno o più componenti della Giunta comunale e/o funzionari competenti per materie ogge</w:t>
      </w:r>
      <w:r>
        <w:t xml:space="preserve">tto di trattazione. </w:t>
      </w:r>
    </w:p>
    <w:p w14:paraId="16A05852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Nel caso in cui sia richiesta la presenza di particolari figure anche estranee all’Ente, le medesime sono informate per tempo, con le modalità ritenute più opportune, e partecipano anch’esse in videoconferenza, esclusivamente per la tr</w:t>
      </w:r>
      <w:r>
        <w:t xml:space="preserve">attazione dell’argomento per il quale sono state invitate. </w:t>
      </w:r>
    </w:p>
    <w:p w14:paraId="206906F3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lastRenderedPageBreak/>
        <w:t>L’avviso di convocazione è inoltrato se del caso, ovvero se previsto dal Regolamento generale del Consiglio Comunale, anche ad altri soggetti istituzionali (Prefetto, Organo di revisione, Forze de</w:t>
      </w:r>
      <w:r>
        <w:t xml:space="preserve">ll’Ordine ecc.). </w:t>
      </w:r>
    </w:p>
    <w:p w14:paraId="783C64DA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 xml:space="preserve">Con l’avviso di convocazione sono indicati, per ciascun argomento, le modalità di accesso alla relativa documentazione e l’ufficio che la detiene. </w:t>
      </w:r>
    </w:p>
    <w:p w14:paraId="3FF5F176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La presentazione della documentazione avviene mediante deposito presso l’ufficio competent</w:t>
      </w:r>
      <w:r>
        <w:t>e, o mediante invio telematico all’indirizzo di posta elettronica istituzionale attivato dall’Ente oppure comunicato dai membri degli Organi dell’Ente.</w:t>
      </w:r>
    </w:p>
    <w:p w14:paraId="593D15DB" w14:textId="77777777" w:rsidR="00591251" w:rsidRDefault="00591251">
      <w:pPr>
        <w:pStyle w:val="Default"/>
        <w:ind w:left="0"/>
      </w:pPr>
    </w:p>
    <w:p w14:paraId="177C522B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6 -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Partecipazione alle sedute </w:t>
      </w:r>
    </w:p>
    <w:p w14:paraId="17690CC5" w14:textId="77777777" w:rsidR="00591251" w:rsidRDefault="00954F09">
      <w:pPr>
        <w:pStyle w:val="Default"/>
        <w:numPr>
          <w:ilvl w:val="0"/>
          <w:numId w:val="11"/>
        </w:numPr>
        <w:spacing w:after="100" w:line="276" w:lineRule="auto"/>
      </w:pPr>
      <w:r>
        <w:t xml:space="preserve">Il componente dell’organo istituzionale che partecipa in </w:t>
      </w:r>
      <w:r>
        <w:t>videoconferenza deve assicurare che il suo impegno sia dedicato esclusivamente alla seduta e che avvenga con modalità consone al ruolo istituzionale ricoperto.</w:t>
      </w:r>
    </w:p>
    <w:p w14:paraId="341BB08B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È consentito collegarsi da qualsiasi luogo che consenta il rispetto delle prescrizioni del prese</w:t>
      </w:r>
      <w:r>
        <w:t>nte Regolamento.</w:t>
      </w:r>
    </w:p>
    <w:p w14:paraId="25508935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Ciascun componente dell’organo istituzionale od altro soggetto chiamato a partecipare od intervenire alle riunioni telematiche del Consiglio, di sue articolazioni o della Giunta è personalmente responsabile dell’utilizzo non corretto, anch</w:t>
      </w:r>
      <w:r>
        <w:t>e da parte di terzi, del proprio account di accesso al sistema di audio/videoconferenza (piattaforma) e dell’utilizzo improprio del microfono, della telecamera e di ogni altro dispositivo di connessione telematica impiegato, anche se attivato in via accide</w:t>
      </w:r>
      <w:r>
        <w:t>ntale.</w:t>
      </w:r>
    </w:p>
    <w:p w14:paraId="1DAC7F63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 xml:space="preserve">All’inizio della seduta è accertata da parte del Segretario comunale, mediante riscontro a video ed appello nominale, l’identità dei Consiglieri e la presenza del numero legale. I partecipanti, pertanto, dovranno rispondere all’appello per chiamata </w:t>
      </w:r>
      <w:r>
        <w:t>nominale attivando videocamera e microfono per consentire la propria identificazione.</w:t>
      </w:r>
    </w:p>
    <w:p w14:paraId="7D9FB73A" w14:textId="77777777" w:rsidR="00591251" w:rsidRDefault="0059125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line="240" w:lineRule="auto"/>
        <w:ind w:left="360" w:hanging="360"/>
        <w:rPr>
          <w:rFonts w:ascii="Times New Roman" w:eastAsia="Times New Roman" w:hAnsi="Times New Roman" w:cs="Times New Roman"/>
        </w:rPr>
      </w:pPr>
    </w:p>
    <w:p w14:paraId="73452A19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7 - </w:t>
      </w:r>
      <w:r>
        <w:rPr>
          <w:rFonts w:ascii="Times New Roman" w:hAnsi="Times New Roman"/>
          <w:b/>
          <w:bCs/>
          <w:caps/>
          <w:sz w:val="24"/>
          <w:szCs w:val="24"/>
        </w:rPr>
        <w:t>Accertamento del numero legale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F6CEF01" w14:textId="77777777" w:rsidR="00591251" w:rsidRDefault="00954F09">
      <w:pPr>
        <w:pStyle w:val="Default"/>
        <w:numPr>
          <w:ilvl w:val="0"/>
          <w:numId w:val="12"/>
        </w:numPr>
        <w:spacing w:after="100" w:line="276" w:lineRule="auto"/>
      </w:pPr>
      <w:r>
        <w:t>All’inizio della seduta è accertata,</w:t>
      </w:r>
      <w:r>
        <w:t xml:space="preserve"> da parte del Segretario comunale, mediante riscontro a video ed appello nominale, l’identità dei componenti dell’organo istituzionale e la presenza del numero legale. I partecipanti, pertanto, dovranno rispondere all’appello per chiamata nominale attivand</w:t>
      </w:r>
      <w:r>
        <w:t xml:space="preserve">o videocamera e microfono per consentire la propria identificazione. </w:t>
      </w:r>
    </w:p>
    <w:p w14:paraId="5119BED2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Tale modalità di identificazione potrà essere ripetuta ogni qualvolta se ne ravvisi l’esigenza, compresa la richiesta di verifica del numero legale durante la seduta.</w:t>
      </w:r>
    </w:p>
    <w:p w14:paraId="63BA66BD" w14:textId="47272EF6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Ai fini della deter</w:t>
      </w:r>
      <w:r>
        <w:t>minazione del numero legale sono considerati presenti sia i component</w:t>
      </w:r>
      <w:r w:rsidR="00805B27">
        <w:t>i</w:t>
      </w:r>
      <w:r>
        <w:t xml:space="preserve"> dell’organo istituzionale presenti in aula che quelli collegati da remoto.</w:t>
      </w:r>
    </w:p>
    <w:p w14:paraId="01044272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 xml:space="preserve">Il componente può assentarsi temporaneamente dalla seduta, pur rimanendo collegato, comunicando espressamente </w:t>
      </w:r>
      <w:r>
        <w:t>tale volontà.</w:t>
      </w:r>
    </w:p>
    <w:p w14:paraId="1B75C477" w14:textId="77777777" w:rsidR="00591251" w:rsidRDefault="0059125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FED3CA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8 - SVOLGIMENTO DELLE SEDUTE</w:t>
      </w:r>
    </w:p>
    <w:p w14:paraId="3E0FA118" w14:textId="77777777" w:rsidR="00591251" w:rsidRDefault="00954F09">
      <w:pPr>
        <w:pStyle w:val="Default"/>
        <w:numPr>
          <w:ilvl w:val="0"/>
          <w:numId w:val="13"/>
        </w:numPr>
        <w:spacing w:after="100" w:line="276" w:lineRule="auto"/>
      </w:pPr>
      <w:r>
        <w:t xml:space="preserve">I lavori delle assemblee sono regolati dal Sindaco, secondo le prescrizioni della disciplina comunale vigente in materia (es. Regolamento generale del Consiglio Comunale). </w:t>
      </w:r>
    </w:p>
    <w:p w14:paraId="78A3FA75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>Lo stesso Sindaco assume le determ</w:t>
      </w:r>
      <w:r>
        <w:t>inazioni necessarie per i casi di insorgenza di problematiche, anche di natura tecnica relative al collegamento in videoconferenza. Dette situazioni possono riguardare:</w:t>
      </w:r>
    </w:p>
    <w:p w14:paraId="45CC4FD7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lastRenderedPageBreak/>
        <w:t>problemi tecnici che rendono impossibile il collegamento all’inizio della seduta o dura</w:t>
      </w:r>
      <w:r>
        <w:t xml:space="preserve">nte il suo svolgimento. Il Sindaco può dare corso ugualmente all’assemblea se il numero legale è garantito, considerando assente giustificato il componente che sia impossibilitato a collegarsi in teleconferenza; in alternativa può disporre una sospensione </w:t>
      </w:r>
      <w:r>
        <w:t xml:space="preserve">dei lavori fino a trenta minuti per consentire la effettiva partecipazione del Componente impossibilitato per motivi tecnici; </w:t>
      </w:r>
    </w:p>
    <w:p w14:paraId="4A1FD654" w14:textId="77777777" w:rsidR="00591251" w:rsidRDefault="00954F09">
      <w:pPr>
        <w:pStyle w:val="Default"/>
        <w:numPr>
          <w:ilvl w:val="0"/>
          <w:numId w:val="6"/>
        </w:numPr>
        <w:spacing w:after="100" w:line="276" w:lineRule="auto"/>
      </w:pPr>
      <w:r>
        <w:t>il venir meno nel corso della seduta, anche a seguito di verifica del numero legale, del numero di presenti idonei a rendere vali</w:t>
      </w:r>
      <w:r>
        <w:t>da l’adunanza. In questo caso la seduta è dichiarata deserta per gli argomenti a quel momento rimasti da trattare, per i quali si procede in seconda convocazione, ovvero in altra seduta, secondo il Regolamento generale del Consiglio Comunale. Il Sindaco pu</w:t>
      </w:r>
      <w:r>
        <w:t>ò comunque disporre una sospensione dei lavori per un tempo limitato di trenta minuti per consentire il rientro degli assenti; trascorso il tempo suddetto si procede alla verifica del numero legale ai fini della continuazione dei lavori.</w:t>
      </w:r>
    </w:p>
    <w:p w14:paraId="426E2B95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Per quanto riguard</w:t>
      </w:r>
      <w:r>
        <w:t xml:space="preserve">a specificamente l’ordine dei lavori della seduta consiliare, si osservano le prescrizioni del Regolamento di funzionamento del Consiglio Comunale. </w:t>
      </w:r>
    </w:p>
    <w:p w14:paraId="178ACF85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Nel caso in cui siano presentati atti modificativi od integrativi attinenti deliberazioni all’ordine del gi</w:t>
      </w:r>
      <w:r>
        <w:t xml:space="preserve">orno, il Sindaco si riserva la facoltà di stabilire sospensioni della seduta in modo da consentire la verifica dell’avvenuto invio ai Componenti dell’Organo e l’ottenimento dei pareri necessari. </w:t>
      </w:r>
    </w:p>
    <w:p w14:paraId="4347D35E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In caso di presentazioni di mozioni urgenti ed interrogazion</w:t>
      </w:r>
      <w:r>
        <w:t>i poste al di fuori dell’ordine del giorno della seduta, si rinvia alle modalità di trattazione stabilite dal Regolamento di funzionamento del Consiglio Comunale.</w:t>
      </w:r>
    </w:p>
    <w:p w14:paraId="3584A3E0" w14:textId="77777777" w:rsidR="00591251" w:rsidRDefault="00591251">
      <w:pPr>
        <w:pStyle w:val="Default"/>
        <w:ind w:left="0"/>
      </w:pPr>
    </w:p>
    <w:p w14:paraId="3C8FA357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9 - </w:t>
      </w:r>
      <w:r>
        <w:rPr>
          <w:rFonts w:ascii="Times New Roman" w:hAnsi="Times New Roman"/>
          <w:b/>
          <w:bCs/>
          <w:caps/>
          <w:sz w:val="24"/>
          <w:szCs w:val="24"/>
        </w:rPr>
        <w:t>Sedute in forma mista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D7A07B6" w14:textId="77777777" w:rsidR="00591251" w:rsidRDefault="00954F09">
      <w:pPr>
        <w:pStyle w:val="Default"/>
        <w:numPr>
          <w:ilvl w:val="0"/>
          <w:numId w:val="14"/>
        </w:numPr>
        <w:spacing w:after="100" w:line="276" w:lineRule="auto"/>
      </w:pPr>
      <w:r>
        <w:t>Le sedute del Consiglio Comunale e/o della Giunta possono sv</w:t>
      </w:r>
      <w:r>
        <w:t xml:space="preserve">olgersi anche in forma mista, con la simultanea e contestuale partecipazione sia in presenza fisica, negli ambienti a tal fine dedicati, che mediante collegamento alla piattaforma informatica. </w:t>
      </w:r>
    </w:p>
    <w:p w14:paraId="7D86B96A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In questo caso occorre dare atto della contestualità della par</w:t>
      </w:r>
      <w:r>
        <w:t xml:space="preserve">tecipazione tra i Componenti presenti e quelli che intervengono da remoto, per l’intera durata della seduta, evidenziando a verbale eventuali assenze e relative conseguenze sullo svolgimento dei lavori dell’Assemblea. </w:t>
      </w:r>
    </w:p>
    <w:p w14:paraId="348411B8" w14:textId="77777777" w:rsidR="00591251" w:rsidRDefault="0059125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14:paraId="49A87D36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10 -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Regolazione degli </w:t>
      </w:r>
      <w:r>
        <w:rPr>
          <w:rFonts w:ascii="Times New Roman" w:hAnsi="Times New Roman"/>
          <w:b/>
          <w:bCs/>
          <w:caps/>
          <w:sz w:val="24"/>
          <w:szCs w:val="24"/>
        </w:rPr>
        <w:t>interventi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FD85163" w14:textId="77777777" w:rsidR="00591251" w:rsidRDefault="00954F09">
      <w:pPr>
        <w:pStyle w:val="Default"/>
        <w:numPr>
          <w:ilvl w:val="0"/>
          <w:numId w:val="15"/>
        </w:numPr>
        <w:spacing w:after="100" w:line="276" w:lineRule="auto"/>
      </w:pPr>
      <w:r>
        <w:t>In relazione a ciascun argomento all’ordine del giorno, il Sindaco invita i Componenti a partecipare alla discussione con le modalità dallo stesso indicate. Per quanto riguarda il numero dei Componenti che chiedono di intervenire e la durata de</w:t>
      </w:r>
      <w:r>
        <w:t xml:space="preserve">i rispettivi interventi, ed eventuale diritto di replica, si osservano le modalità del Regolamento di funzionamento del Consiglio Comunale. </w:t>
      </w:r>
    </w:p>
    <w:p w14:paraId="08B73BD4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Il Sindaco può autorizzare interventi da parte di altri soggetti invitati al Consiglio comunale in relazione a dete</w:t>
      </w:r>
      <w:r>
        <w:t xml:space="preserve">rminati argomenti. </w:t>
      </w:r>
    </w:p>
    <w:p w14:paraId="787EE6F7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I Componenti delle assemblee intervengono previa ammissione del Sindaco, attivando la propria videocamera ed il microfono che devono restare disattivati nel momento in cui sono in corso altri interventi.</w:t>
      </w:r>
    </w:p>
    <w:p w14:paraId="376F7F5A" w14:textId="77777777" w:rsidR="00591251" w:rsidRDefault="00591251">
      <w:pPr>
        <w:pStyle w:val="Default"/>
        <w:ind w:left="0"/>
      </w:pPr>
    </w:p>
    <w:p w14:paraId="4B756FA5" w14:textId="77777777" w:rsidR="00591251" w:rsidRDefault="00591251">
      <w:pPr>
        <w:spacing w:after="0" w:line="288" w:lineRule="auto"/>
        <w:rPr>
          <w:rFonts w:ascii="Times New Roman" w:eastAsia="Times New Roman" w:hAnsi="Times New Roman" w:cs="Times New Roman"/>
        </w:rPr>
      </w:pPr>
    </w:p>
    <w:p w14:paraId="7348DF82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11 - </w:t>
      </w:r>
      <w:r>
        <w:rPr>
          <w:rFonts w:ascii="Times New Roman" w:hAnsi="Times New Roman"/>
          <w:b/>
          <w:bCs/>
          <w:caps/>
          <w:sz w:val="24"/>
          <w:szCs w:val="24"/>
        </w:rPr>
        <w:t>Votazioni</w:t>
      </w:r>
    </w:p>
    <w:p w14:paraId="4DB384DF" w14:textId="77777777" w:rsidR="00591251" w:rsidRDefault="00954F09">
      <w:pPr>
        <w:pStyle w:val="Default"/>
        <w:numPr>
          <w:ilvl w:val="0"/>
          <w:numId w:val="16"/>
        </w:numPr>
        <w:spacing w:after="100" w:line="276" w:lineRule="auto"/>
      </w:pPr>
      <w:r>
        <w:t>Ultimato l</w:t>
      </w:r>
      <w:r>
        <w:t xml:space="preserve">’esame dell’argomento all’ordine del giorno, il Sindaco pone in votazione lo stesso. </w:t>
      </w:r>
    </w:p>
    <w:p w14:paraId="7AFD4895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>Il voto è espresso:</w:t>
      </w:r>
    </w:p>
    <w:p w14:paraId="61D679B5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lastRenderedPageBreak/>
        <w:t xml:space="preserve">per chiamata nominale da parte del Segretario comunale, attivando il Consigliere/Assessore la videocamera e il </w:t>
      </w:r>
      <w:r>
        <w:t xml:space="preserve">microfono ed esprimendo il proprio voto favorevole, contrario o di astensione; </w:t>
      </w:r>
    </w:p>
    <w:p w14:paraId="7C07FF13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 xml:space="preserve">mediante dichiarazione di voto nel corso dell’intervento; </w:t>
      </w:r>
    </w:p>
    <w:p w14:paraId="59D17270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avvalendosi delle modalità previste dalla piattaforma prescelta, che deve comunque consentire l’accertamento della id</w:t>
      </w:r>
      <w:r>
        <w:t>entità dei Consiglieri/Assessori votanti e l’espressione del voto.</w:t>
      </w:r>
    </w:p>
    <w:p w14:paraId="53201A50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>Il Sindaco, nel caso di cui alla lettera a) del comma precedente, con l’assistenza del Segretario:</w:t>
      </w:r>
    </w:p>
    <w:p w14:paraId="119E50EC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accerta, attraverso il riscontro audio e video del Consigliere/Assessore chiamato per appe</w:t>
      </w:r>
      <w:r>
        <w:t xml:space="preserve">llo nominale ad esprimere il voto, il voto espresso dai componenti che partecipano alla seduta in videoconferenza; </w:t>
      </w:r>
    </w:p>
    <w:p w14:paraId="019329C2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 xml:space="preserve">aggiunge ai voti così accertati quelli già espressi in sede di dichiarazione di voto; </w:t>
      </w:r>
    </w:p>
    <w:p w14:paraId="05B5978D" w14:textId="77777777" w:rsidR="00591251" w:rsidRDefault="00954F09">
      <w:pPr>
        <w:pStyle w:val="Default"/>
        <w:numPr>
          <w:ilvl w:val="0"/>
          <w:numId w:val="6"/>
        </w:numPr>
        <w:spacing w:after="100" w:line="276" w:lineRule="auto"/>
      </w:pPr>
      <w:r>
        <w:t>proclama conseguentemente il risultato di ogni votazi</w:t>
      </w:r>
      <w:r>
        <w:t>one.</w:t>
      </w:r>
    </w:p>
    <w:p w14:paraId="2283A5D0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 xml:space="preserve">Nel caso in cui, durante una votazione, si manifestino dei problemi di connessione e non sia possibile ripristinare il collegamento video in tempi brevi, la seduta viene sospesa per un tempo stabilito dal Sindaco. Alla scadenza, in caso di </w:t>
      </w:r>
      <w:r>
        <w:t>impossibilità a ripristinare la connessione, il Sindaco può:</w:t>
      </w:r>
    </w:p>
    <w:p w14:paraId="2F7CD445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riaprire la votazione dopo avere ricalcolato il quorum di validità della seduta e della conseguente votazione, fermo restando che i Consiglieri/Assessori collegati ma impossibilitati a partecipar</w:t>
      </w:r>
      <w:r>
        <w:t xml:space="preserve">e sono considerati assenti giustificati; </w:t>
      </w:r>
    </w:p>
    <w:p w14:paraId="62E81BFD" w14:textId="77777777" w:rsidR="00591251" w:rsidRDefault="00954F09">
      <w:pPr>
        <w:pStyle w:val="Default"/>
        <w:numPr>
          <w:ilvl w:val="0"/>
          <w:numId w:val="6"/>
        </w:numPr>
        <w:spacing w:after="100" w:line="276" w:lineRule="auto"/>
      </w:pPr>
      <w:r>
        <w:t>rimandare l’esito della votazione qualora la stessa possa alterare le posizioni assunte nella seduta del Consiglio Comunale.</w:t>
      </w:r>
    </w:p>
    <w:p w14:paraId="7D86B4F3" w14:textId="77777777" w:rsidR="00591251" w:rsidRDefault="00591251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14:paraId="33D8D659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12 - </w:t>
      </w:r>
      <w:r>
        <w:rPr>
          <w:rFonts w:ascii="Times New Roman" w:hAnsi="Times New Roman"/>
          <w:b/>
          <w:bCs/>
          <w:caps/>
          <w:sz w:val="24"/>
          <w:szCs w:val="24"/>
        </w:rPr>
        <w:t>Votazioni a scrutinio segreto</w:t>
      </w:r>
    </w:p>
    <w:p w14:paraId="20A3E8C7" w14:textId="77777777" w:rsidR="00591251" w:rsidRDefault="00954F09">
      <w:pPr>
        <w:pStyle w:val="Default"/>
        <w:numPr>
          <w:ilvl w:val="0"/>
          <w:numId w:val="17"/>
        </w:numPr>
        <w:spacing w:line="276" w:lineRule="auto"/>
      </w:pPr>
      <w:r>
        <w:t>Ferma restando la regola della votazione in form</w:t>
      </w:r>
      <w:r>
        <w:t>a palese, per i casi in cui si debba procedere a scrutinio segreto, la piattaforma deve garantire l’espressione del voto in forma tale da rendere non riconducibile il voto al Consigliere/Assessore che lo ha espresso.</w:t>
      </w:r>
    </w:p>
    <w:p w14:paraId="4B25E8F8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Quanto al comma precedente può avvenire</w:t>
      </w:r>
      <w:r>
        <w:t xml:space="preserve"> anche tramite l’utilizzo di sistemi di espressione di voto/preferenza e/o l’utilizzo di schede/modelli telematici predisposti dagli uffici, che garantiscano la segretezza del voto.</w:t>
      </w:r>
    </w:p>
    <w:p w14:paraId="0867414C" w14:textId="77777777" w:rsidR="00591251" w:rsidRDefault="00591251">
      <w:pPr>
        <w:spacing w:after="0"/>
        <w:rPr>
          <w:rFonts w:ascii="Times New Roman" w:eastAsia="Times New Roman" w:hAnsi="Times New Roman" w:cs="Times New Roman"/>
        </w:rPr>
      </w:pPr>
    </w:p>
    <w:p w14:paraId="7C40B3DB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13 - VERBALE DI SEDUTA</w:t>
      </w:r>
    </w:p>
    <w:p w14:paraId="5940E20D" w14:textId="77777777" w:rsidR="00591251" w:rsidRDefault="00954F09">
      <w:pPr>
        <w:pStyle w:val="Default"/>
        <w:numPr>
          <w:ilvl w:val="0"/>
          <w:numId w:val="18"/>
        </w:numPr>
        <w:spacing w:line="276" w:lineRule="auto"/>
      </w:pPr>
      <w:r>
        <w:t>Il verbale delle adunanze dà atto della circo</w:t>
      </w:r>
      <w:r>
        <w:t xml:space="preserve">stanza che la seduta è svolta in videoconferenza o in forma mista, e di coloro che vi partecipano in videoconferenza, in presenza ovvero sono assenti. </w:t>
      </w:r>
    </w:p>
    <w:p w14:paraId="292CF28D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>Il verbale contiene inoltre:</w:t>
      </w:r>
    </w:p>
    <w:p w14:paraId="3C61DF4B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l'indicazione del giorno e dell'ora di apertura della seduta;</w:t>
      </w:r>
    </w:p>
    <w:p w14:paraId="11C01272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la griglia co</w:t>
      </w:r>
      <w:r>
        <w:t>n i nominativi dei componenti che attesta le presenze e le assenze;</w:t>
      </w:r>
    </w:p>
    <w:p w14:paraId="10905CDC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la chiara indicazione degli argomenti posti all'ordine del giorno;</w:t>
      </w:r>
    </w:p>
    <w:p w14:paraId="0D47154E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la modalità di svolgimento della seduta;</w:t>
      </w:r>
    </w:p>
    <w:p w14:paraId="7B08F958" w14:textId="77777777" w:rsidR="00591251" w:rsidRDefault="00954F09">
      <w:pPr>
        <w:pStyle w:val="Default"/>
        <w:numPr>
          <w:ilvl w:val="0"/>
          <w:numId w:val="6"/>
        </w:numPr>
        <w:spacing w:line="276" w:lineRule="auto"/>
      </w:pPr>
      <w:r>
        <w:t>la dichiarazione della sussistenza del numero legale;</w:t>
      </w:r>
    </w:p>
    <w:p w14:paraId="2252A506" w14:textId="77777777" w:rsidR="00591251" w:rsidRDefault="00954F09">
      <w:pPr>
        <w:pStyle w:val="Default"/>
        <w:numPr>
          <w:ilvl w:val="0"/>
          <w:numId w:val="6"/>
        </w:numPr>
        <w:spacing w:after="100" w:line="276" w:lineRule="auto"/>
      </w:pPr>
      <w:r>
        <w:t>le modalità di votazione e</w:t>
      </w:r>
      <w:r>
        <w:t xml:space="preserve"> la volontà collegiale emersa dagli esiti della votazione stessa.</w:t>
      </w:r>
    </w:p>
    <w:p w14:paraId="57919AFD" w14:textId="77777777" w:rsidR="00591251" w:rsidRDefault="0059125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F3C484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Art. 14 -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Sedute della Giunta, delle commissioni e capigruppo </w:t>
      </w:r>
    </w:p>
    <w:p w14:paraId="2DC69EF2" w14:textId="77777777" w:rsidR="00591251" w:rsidRDefault="00954F09">
      <w:pPr>
        <w:pStyle w:val="Default"/>
        <w:numPr>
          <w:ilvl w:val="0"/>
          <w:numId w:val="19"/>
        </w:numPr>
        <w:spacing w:line="276" w:lineRule="auto"/>
      </w:pPr>
      <w:r>
        <w:t>Le sedute della Giunta e delle Commissioni sono segrete.</w:t>
      </w:r>
    </w:p>
    <w:p w14:paraId="37CC7D16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t xml:space="preserve">Il Presidente della Commissione può decidere se dare </w:t>
      </w:r>
      <w:r>
        <w:t xml:space="preserve">pubblicità alla riunione cui presiede. In caso positivo l’esito della riunione è pubblicizzato con le modalità previste per il Consiglio Comunale. </w:t>
      </w:r>
    </w:p>
    <w:p w14:paraId="3AE7804C" w14:textId="77777777" w:rsidR="00591251" w:rsidRDefault="00954F09">
      <w:pPr>
        <w:pStyle w:val="Default"/>
        <w:numPr>
          <w:ilvl w:val="0"/>
          <w:numId w:val="2"/>
        </w:numPr>
        <w:spacing w:line="276" w:lineRule="auto"/>
      </w:pPr>
      <w:r>
        <w:lastRenderedPageBreak/>
        <w:t xml:space="preserve">Le convocazioni alle sedute degli organismi in questione possono avvenire con le modalità di cui all’art.5, </w:t>
      </w:r>
      <w:r>
        <w:t xml:space="preserve">ovvero in forma semplificata che garantisca comunque la ricezione della convocazione da parte dei Componenti interessati. </w:t>
      </w:r>
    </w:p>
    <w:p w14:paraId="5E31AC23" w14:textId="77777777" w:rsidR="00591251" w:rsidRDefault="00954F09">
      <w:pPr>
        <w:pStyle w:val="Default"/>
        <w:numPr>
          <w:ilvl w:val="0"/>
          <w:numId w:val="2"/>
        </w:numPr>
        <w:spacing w:after="100" w:line="276" w:lineRule="auto"/>
      </w:pPr>
      <w:r>
        <w:t>In materia di verbalizzazione si osservano le misure di cui all’articolo 13.</w:t>
      </w:r>
    </w:p>
    <w:p w14:paraId="32A5B453" w14:textId="77777777" w:rsidR="00591251" w:rsidRDefault="00591251">
      <w:pPr>
        <w:pStyle w:val="Default"/>
        <w:ind w:left="0"/>
      </w:pPr>
    </w:p>
    <w:p w14:paraId="1A03A66D" w14:textId="77777777" w:rsidR="00591251" w:rsidRDefault="00954F09">
      <w:pPr>
        <w:pStyle w:val="Titolo1"/>
        <w:spacing w:line="276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 15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DISPOSIZIONI TRANSITORIE E FINALI</w:t>
      </w:r>
    </w:p>
    <w:p w14:paraId="19146803" w14:textId="77777777" w:rsidR="00591251" w:rsidRDefault="00954F09">
      <w:pPr>
        <w:pStyle w:val="Default"/>
        <w:numPr>
          <w:ilvl w:val="0"/>
          <w:numId w:val="20"/>
        </w:numPr>
        <w:spacing w:after="100" w:line="276" w:lineRule="auto"/>
      </w:pPr>
      <w:r>
        <w:t>Il presente Regolamento è approvato con delibera del Consiglio Comunale ed entra in vigore dalla data di esecutività della stessa.</w:t>
      </w:r>
    </w:p>
    <w:p w14:paraId="3EE6E859" w14:textId="77777777" w:rsidR="00591251" w:rsidRDefault="00591251">
      <w:pPr>
        <w:spacing w:after="0" w:line="240" w:lineRule="auto"/>
        <w:ind w:left="9" w:right="67"/>
        <w:rPr>
          <w:rFonts w:ascii="Times New Roman" w:eastAsia="Times New Roman" w:hAnsi="Times New Roman" w:cs="Times New Roman"/>
        </w:rPr>
      </w:pPr>
    </w:p>
    <w:p w14:paraId="3B6C6D15" w14:textId="77777777" w:rsidR="00591251" w:rsidRDefault="00954F09">
      <w:pPr>
        <w:spacing w:after="0" w:line="276" w:lineRule="auto"/>
        <w:ind w:left="9" w:right="67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Art. 16</w:t>
      </w:r>
      <w:r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</w:rPr>
        <w:t>NORME FINALI</w:t>
      </w:r>
    </w:p>
    <w:p w14:paraId="49A194CC" w14:textId="77777777" w:rsidR="00591251" w:rsidRDefault="00954F09">
      <w:pPr>
        <w:pStyle w:val="Default"/>
        <w:numPr>
          <w:ilvl w:val="0"/>
          <w:numId w:val="21"/>
        </w:numPr>
        <w:spacing w:after="100" w:line="276" w:lineRule="auto"/>
      </w:pPr>
      <w:r>
        <w:t>Per quanto non espressamente disciplinato nel presente atto, è fatto espresso rinvio al Regolamento s</w:t>
      </w:r>
      <w:r>
        <w:t>ul funzionamento del Consiglio Comunale e alla vigente normativa statale o regionale eventualmente applicabile in materia.</w:t>
      </w:r>
    </w:p>
    <w:sectPr w:rsidR="00591251">
      <w:headerReference w:type="default" r:id="rId7"/>
      <w:footerReference w:type="default" r:id="rId8"/>
      <w:pgSz w:w="11900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0ECF" w14:textId="77777777" w:rsidR="00954F09" w:rsidRDefault="00954F09">
      <w:pPr>
        <w:spacing w:after="0" w:line="240" w:lineRule="auto"/>
      </w:pPr>
      <w:r>
        <w:separator/>
      </w:r>
    </w:p>
  </w:endnote>
  <w:endnote w:type="continuationSeparator" w:id="0">
    <w:p w14:paraId="1CF011FE" w14:textId="77777777" w:rsidR="00954F09" w:rsidRDefault="0095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D84F" w14:textId="77777777" w:rsidR="00591251" w:rsidRDefault="00591251">
    <w:pPr>
      <w:pStyle w:val="Intestazionee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D3DD8" w14:textId="77777777" w:rsidR="00954F09" w:rsidRDefault="00954F09">
      <w:pPr>
        <w:spacing w:after="0" w:line="240" w:lineRule="auto"/>
      </w:pPr>
      <w:r>
        <w:separator/>
      </w:r>
    </w:p>
  </w:footnote>
  <w:footnote w:type="continuationSeparator" w:id="0">
    <w:p w14:paraId="2A260266" w14:textId="77777777" w:rsidR="00954F09" w:rsidRDefault="00954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90C6" w14:textId="77777777" w:rsidR="00591251" w:rsidRDefault="00591251">
    <w:pPr>
      <w:pStyle w:val="Intestazioneepidipagin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7397"/>
    <w:multiLevelType w:val="hybridMultilevel"/>
    <w:tmpl w:val="59325838"/>
    <w:styleLink w:val="Puntielenco"/>
    <w:lvl w:ilvl="0" w:tplc="EBB65D54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1C9434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92CDFE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50DB60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868656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A6FDAE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8490AE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A6A9A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C010CC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6E75888"/>
    <w:multiLevelType w:val="hybridMultilevel"/>
    <w:tmpl w:val="20B4FDFA"/>
    <w:styleLink w:val="Stileimportato4"/>
    <w:lvl w:ilvl="0" w:tplc="24949CC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A8DD96">
      <w:start w:val="1"/>
      <w:numFmt w:val="lowerLetter"/>
      <w:lvlText w:val="%2."/>
      <w:lvlJc w:val="left"/>
      <w:pPr>
        <w:ind w:left="14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66BF14">
      <w:start w:val="1"/>
      <w:numFmt w:val="lowerRoman"/>
      <w:lvlText w:val="%3."/>
      <w:lvlJc w:val="left"/>
      <w:pPr>
        <w:ind w:left="216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D41364">
      <w:start w:val="1"/>
      <w:numFmt w:val="decimal"/>
      <w:lvlText w:val="%4."/>
      <w:lvlJc w:val="left"/>
      <w:pPr>
        <w:ind w:left="28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58C696">
      <w:start w:val="1"/>
      <w:numFmt w:val="lowerLetter"/>
      <w:lvlText w:val="%5."/>
      <w:lvlJc w:val="left"/>
      <w:pPr>
        <w:ind w:left="36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E8A070">
      <w:start w:val="1"/>
      <w:numFmt w:val="lowerRoman"/>
      <w:lvlText w:val="%6."/>
      <w:lvlJc w:val="left"/>
      <w:pPr>
        <w:ind w:left="43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69A">
      <w:start w:val="1"/>
      <w:numFmt w:val="decimal"/>
      <w:lvlText w:val="%7."/>
      <w:lvlJc w:val="left"/>
      <w:pPr>
        <w:ind w:left="50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9E2AAA">
      <w:start w:val="1"/>
      <w:numFmt w:val="lowerLetter"/>
      <w:lvlText w:val="%8."/>
      <w:lvlJc w:val="left"/>
      <w:pPr>
        <w:ind w:left="57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2AB6A8">
      <w:start w:val="1"/>
      <w:numFmt w:val="lowerRoman"/>
      <w:lvlText w:val="%9."/>
      <w:lvlJc w:val="left"/>
      <w:pPr>
        <w:ind w:left="64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B1F11AC"/>
    <w:multiLevelType w:val="hybridMultilevel"/>
    <w:tmpl w:val="3670F3E6"/>
    <w:styleLink w:val="Stileimportato1"/>
    <w:lvl w:ilvl="0" w:tplc="48C41D0A">
      <w:start w:val="1"/>
      <w:numFmt w:val="decimal"/>
      <w:lvlText w:val="%1."/>
      <w:lvlJc w:val="left"/>
      <w:pPr>
        <w:ind w:left="28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5001AC">
      <w:start w:val="1"/>
      <w:numFmt w:val="lowerLetter"/>
      <w:lvlText w:val="%2."/>
      <w:lvlJc w:val="left"/>
      <w:pPr>
        <w:ind w:left="100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1A7F3A">
      <w:start w:val="1"/>
      <w:numFmt w:val="lowerRoman"/>
      <w:lvlText w:val="%3."/>
      <w:lvlJc w:val="left"/>
      <w:pPr>
        <w:ind w:left="1724" w:hanging="22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CA2EA2">
      <w:start w:val="1"/>
      <w:numFmt w:val="decimal"/>
      <w:lvlText w:val="%4."/>
      <w:lvlJc w:val="left"/>
      <w:pPr>
        <w:ind w:left="244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641CA2">
      <w:start w:val="1"/>
      <w:numFmt w:val="lowerLetter"/>
      <w:lvlText w:val="%5."/>
      <w:lvlJc w:val="left"/>
      <w:pPr>
        <w:ind w:left="316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E0AE2">
      <w:start w:val="1"/>
      <w:numFmt w:val="lowerRoman"/>
      <w:lvlText w:val="%6."/>
      <w:lvlJc w:val="left"/>
      <w:pPr>
        <w:ind w:left="3884" w:hanging="22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BA7302">
      <w:start w:val="1"/>
      <w:numFmt w:val="decimal"/>
      <w:lvlText w:val="%7."/>
      <w:lvlJc w:val="left"/>
      <w:pPr>
        <w:ind w:left="460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3526">
      <w:start w:val="1"/>
      <w:numFmt w:val="lowerLetter"/>
      <w:lvlText w:val="%8."/>
      <w:lvlJc w:val="left"/>
      <w:pPr>
        <w:ind w:left="5324" w:hanging="28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4E087C">
      <w:start w:val="1"/>
      <w:numFmt w:val="lowerRoman"/>
      <w:lvlText w:val="%9."/>
      <w:lvlJc w:val="left"/>
      <w:pPr>
        <w:ind w:left="6044" w:hanging="22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F4646C3"/>
    <w:multiLevelType w:val="hybridMultilevel"/>
    <w:tmpl w:val="3670F3E6"/>
    <w:numStyleLink w:val="Stileimportato1"/>
  </w:abstractNum>
  <w:abstractNum w:abstractNumId="4" w15:restartNumberingAfterBreak="0">
    <w:nsid w:val="63BF6A2F"/>
    <w:multiLevelType w:val="hybridMultilevel"/>
    <w:tmpl w:val="20B4FDFA"/>
    <w:numStyleLink w:val="Stileimportato4"/>
  </w:abstractNum>
  <w:abstractNum w:abstractNumId="5" w15:restartNumberingAfterBreak="0">
    <w:nsid w:val="6E5D3DEF"/>
    <w:multiLevelType w:val="hybridMultilevel"/>
    <w:tmpl w:val="59325838"/>
    <w:numStyleLink w:val="Puntielenco"/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</w:num>
  <w:num w:numId="8">
    <w:abstractNumId w:val="1"/>
  </w:num>
  <w:num w:numId="9">
    <w:abstractNumId w:val="4"/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51"/>
    <w:rsid w:val="00591251"/>
    <w:rsid w:val="00805B27"/>
    <w:rsid w:val="00954F09"/>
    <w:rsid w:val="00D27BE3"/>
    <w:rsid w:val="00E2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B796"/>
  <w15:docId w15:val="{3B368C04-C5DF-42F6-A4FB-937DBE3F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8" w:lineRule="auto"/>
      <w:ind w:left="10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Titolo1">
    <w:name w:val="heading 1"/>
    <w:next w:val="Normale"/>
    <w:uiPriority w:val="9"/>
    <w:qFormat/>
    <w:pPr>
      <w:keepNext/>
      <w:keepLines/>
      <w:spacing w:line="248" w:lineRule="auto"/>
      <w:ind w:left="10" w:hanging="10"/>
      <w:jc w:val="both"/>
      <w:outlineLvl w:val="0"/>
    </w:pPr>
    <w:rPr>
      <w:rFonts w:ascii="Calibri" w:eastAsia="Calibri" w:hAnsi="Calibri" w:cs="Calibri"/>
      <w:color w:val="000000"/>
      <w:sz w:val="26"/>
      <w:szCs w:val="26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ind w:left="1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styleId="Paragrafoelenco">
    <w:name w:val="List Paragraph"/>
    <w:pPr>
      <w:spacing w:after="5" w:line="248" w:lineRule="auto"/>
      <w:ind w:left="72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Puntielenco">
    <w:name w:val="Punti elenco"/>
    <w:pPr>
      <w:numPr>
        <w:numId w:val="5"/>
      </w:numPr>
    </w:pPr>
  </w:style>
  <w:style w:type="numbering" w:customStyle="1" w:styleId="Stileimportato4">
    <w:name w:val="Stile importato 4"/>
    <w:pPr>
      <w:numPr>
        <w:numId w:val="8"/>
      </w:numPr>
    </w:p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Parolari, Moira</cp:lastModifiedBy>
  <cp:revision>2</cp:revision>
  <dcterms:created xsi:type="dcterms:W3CDTF">2025-12-17T09:20:00Z</dcterms:created>
  <dcterms:modified xsi:type="dcterms:W3CDTF">2025-12-17T09:40:00Z</dcterms:modified>
</cp:coreProperties>
</file>